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D0C8A" w14:textId="09D80DE7" w:rsidR="001D242E" w:rsidRPr="001D242E" w:rsidRDefault="00AC72EB" w:rsidP="002A7B18">
      <w:pPr>
        <w:spacing w:after="0" w:line="360" w:lineRule="auto"/>
        <w:ind w:left="36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drawing>
          <wp:inline distT="0" distB="0" distL="0" distR="0" wp14:anchorId="51165F00" wp14:editId="140B2005">
            <wp:extent cx="600075" cy="609600"/>
            <wp:effectExtent l="0" t="0" r="9525" b="0"/>
            <wp:docPr id="17212475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FB8D8C" w14:textId="77777777" w:rsidR="001D242E" w:rsidRPr="001D242E" w:rsidRDefault="001D242E" w:rsidP="001D242E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МИНИСТЕРСТВО ОБРАЗОВАНИЯ И НАУКИ РОССИЙСКОЙ ФЕДЕРАЦИИ</w:t>
      </w:r>
    </w:p>
    <w:p w14:paraId="0B721D23" w14:textId="77777777" w:rsidR="001D242E" w:rsidRPr="001D242E" w:rsidRDefault="001D242E" w:rsidP="001D242E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ФЕДЕРАЛЬНОЕ ГОСУДАРСТВЕННОЕ БЮДЖЕТНОЕ</w:t>
      </w:r>
    </w:p>
    <w:p w14:paraId="33D4830F" w14:textId="77777777" w:rsidR="001D242E" w:rsidRPr="001D242E" w:rsidRDefault="001D242E" w:rsidP="001D242E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ОБРАЗОВАТЕЛЬНОЕ УЧРЕЖДЕНИЕ ВЫСШЕГО ОБРАЗОВАНИЯ         «ДОНСКОЙ ГОСУДАРСТВЕННЫЙ ТЕХНИЧЕСКИЙ УНИВЕРСИТЕТ»</w:t>
      </w:r>
    </w:p>
    <w:p w14:paraId="7AB4AAE4" w14:textId="77777777" w:rsidR="001D242E" w:rsidRPr="001D242E" w:rsidRDefault="001D242E" w:rsidP="001D242E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b/>
          <w:bCs/>
          <w:sz w:val="28"/>
          <w:szCs w:val="28"/>
          <w:lang w:val="ru-RU"/>
        </w:rPr>
        <w:t>(ДГТУ)</w:t>
      </w:r>
    </w:p>
    <w:p w14:paraId="000CE1DF" w14:textId="77777777" w:rsidR="001D242E" w:rsidRPr="001D242E" w:rsidRDefault="001D242E" w:rsidP="001D242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941D100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FBAE31" w14:textId="35054773" w:rsidR="001D242E" w:rsidRPr="002A4824" w:rsidRDefault="002A4824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A48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Кафедра «Интегративная и цифровая лингвистика»</w:t>
      </w:r>
    </w:p>
    <w:p w14:paraId="1E564FFC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473110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322DB1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0FDB4E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15D30DA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27FC3B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8B2192" w14:textId="77777777" w:rsidR="002A4824" w:rsidRDefault="001D242E" w:rsidP="009479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E255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</w:t>
      </w:r>
      <w:r w:rsidR="002A48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2C041F87" w14:textId="34753551" w:rsidR="001D242E" w:rsidRPr="003E2558" w:rsidRDefault="002A4824" w:rsidP="009479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 контрольная работа</w:t>
      </w:r>
      <w:r w:rsidR="001D242E" w:rsidRPr="003E255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53A4B72" w14:textId="130522EC" w:rsidR="001D242E" w:rsidRPr="001D242E" w:rsidRDefault="00C211BB" w:rsidP="00947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по дисциплине</w:t>
      </w:r>
    </w:p>
    <w:p w14:paraId="186D203F" w14:textId="21F0B42D" w:rsidR="001D242E" w:rsidRPr="001D242E" w:rsidRDefault="001D242E" w:rsidP="00947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211BB">
        <w:rPr>
          <w:rFonts w:ascii="Times New Roman" w:hAnsi="Times New Roman" w:cs="Times New Roman"/>
          <w:sz w:val="28"/>
          <w:szCs w:val="28"/>
          <w:lang w:val="ru-RU"/>
        </w:rPr>
        <w:t>Психологическая антропология Востока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2D7ABD78" w14:textId="77777777" w:rsidR="001D242E" w:rsidRPr="001D242E" w:rsidRDefault="001D242E" w:rsidP="00947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(для магистрантов заочной формы обучения по направлению</w:t>
      </w:r>
    </w:p>
    <w:p w14:paraId="58C3815B" w14:textId="3644F8C1" w:rsidR="001D242E" w:rsidRPr="001D242E" w:rsidRDefault="00027B06" w:rsidP="00947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t>.04.0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3E2558" w:rsidRPr="003E2558">
        <w:rPr>
          <w:rFonts w:ascii="Times New Roman" w:hAnsi="Times New Roman" w:cs="Times New Roman"/>
          <w:sz w:val="28"/>
          <w:szCs w:val="28"/>
          <w:lang w:val="ru-RU"/>
        </w:rPr>
        <w:t>Цифровое востоковедение</w:t>
      </w:r>
      <w:r w:rsidR="001D242E" w:rsidRPr="001D242E">
        <w:rPr>
          <w:rFonts w:ascii="Times New Roman" w:hAnsi="Times New Roman" w:cs="Times New Roman"/>
          <w:sz w:val="28"/>
          <w:szCs w:val="28"/>
          <w:lang w:val="ru-RU"/>
        </w:rPr>
        <w:t>»)</w:t>
      </w:r>
    </w:p>
    <w:p w14:paraId="5F4654F3" w14:textId="77777777" w:rsidR="001D242E" w:rsidRPr="001D242E" w:rsidRDefault="001D242E" w:rsidP="009479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835E6C4" w14:textId="77777777" w:rsidR="001D242E" w:rsidRPr="001D242E" w:rsidRDefault="001D242E" w:rsidP="009479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6E2A3AD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ADFFB6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137B71E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78D71D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E12583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68F259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261F6B" w14:textId="77777777" w:rsid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7AA4D1E" w14:textId="77777777" w:rsidR="00D448A9" w:rsidRPr="001D242E" w:rsidRDefault="00D448A9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6D2FA1" w14:textId="7E1D2145" w:rsidR="001D242E" w:rsidRPr="001D242E" w:rsidRDefault="001D242E" w:rsidP="002A48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D242E">
        <w:rPr>
          <w:rFonts w:ascii="Times New Roman" w:hAnsi="Times New Roman" w:cs="Times New Roman"/>
          <w:sz w:val="28"/>
          <w:szCs w:val="28"/>
          <w:lang w:val="ru-RU"/>
        </w:rPr>
        <w:t>Ростов</w:t>
      </w:r>
      <w:proofErr w:type="spellEnd"/>
      <w:r w:rsidRPr="001D242E">
        <w:rPr>
          <w:rFonts w:ascii="Times New Roman" w:hAnsi="Times New Roman" w:cs="Times New Roman"/>
          <w:sz w:val="28"/>
          <w:szCs w:val="28"/>
          <w:lang w:val="ru-RU"/>
        </w:rPr>
        <w:t>-на-Дону</w:t>
      </w:r>
    </w:p>
    <w:p w14:paraId="4AC92FF2" w14:textId="324CC12C" w:rsidR="001D242E" w:rsidRPr="001D242E" w:rsidRDefault="001D242E" w:rsidP="002A48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2A482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14:paraId="23412584" w14:textId="77777777" w:rsidR="001D242E" w:rsidRPr="001D242E" w:rsidRDefault="001D242E" w:rsidP="006C2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8F978F" w14:textId="547FAFD3" w:rsidR="006C2C9F" w:rsidRPr="006C2C9F" w:rsidRDefault="001D242E" w:rsidP="006C2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>Цель дисциплины «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Психологическая антропология</w:t>
      </w:r>
      <w:r w:rsidR="006C2C9F">
        <w:rPr>
          <w:rFonts w:ascii="Times New Roman" w:hAnsi="Times New Roman" w:cs="Times New Roman"/>
          <w:sz w:val="28"/>
          <w:szCs w:val="28"/>
          <w:lang w:val="ru-RU"/>
        </w:rPr>
        <w:t>» - с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 xml:space="preserve">формировать у </w:t>
      </w:r>
      <w:r w:rsidR="006C2C9F">
        <w:rPr>
          <w:rFonts w:ascii="Times New Roman" w:hAnsi="Times New Roman" w:cs="Times New Roman"/>
          <w:sz w:val="28"/>
          <w:szCs w:val="28"/>
          <w:lang w:val="ru-RU"/>
        </w:rPr>
        <w:t xml:space="preserve">магистрантов 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системное понимание восточных философско-антропологических и религиозных традиций (брахманизм/индуизм, буддизм, даосизм, конфуцианство, суфизм) как целостных моделей человека, объясняющих его природу, место в мире</w:t>
      </w:r>
      <w:r w:rsidR="006C2C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и пути к реализации высшего предназначения.</w:t>
      </w:r>
    </w:p>
    <w:p w14:paraId="63E5628C" w14:textId="0FA9EEDA" w:rsidR="006C2C9F" w:rsidRPr="006C2C9F" w:rsidRDefault="006C2C9F" w:rsidP="006C2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C9F">
        <w:rPr>
          <w:rFonts w:ascii="Times New Roman" w:hAnsi="Times New Roman" w:cs="Times New Roman"/>
          <w:sz w:val="28"/>
          <w:szCs w:val="28"/>
          <w:lang w:val="ru-RU"/>
        </w:rPr>
        <w:t xml:space="preserve">Курс нацелен на сравнительный анализ ключевых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восточных </w:t>
      </w:r>
      <w:r w:rsidRPr="006C2C9F">
        <w:rPr>
          <w:rFonts w:ascii="Times New Roman" w:hAnsi="Times New Roman" w:cs="Times New Roman"/>
          <w:sz w:val="28"/>
          <w:szCs w:val="28"/>
          <w:lang w:val="ru-RU"/>
        </w:rPr>
        <w:t>концепц</w:t>
      </w:r>
      <w:r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Pr="006C2C9F">
        <w:rPr>
          <w:rFonts w:ascii="Times New Roman" w:hAnsi="Times New Roman" w:cs="Times New Roman"/>
          <w:sz w:val="28"/>
          <w:szCs w:val="28"/>
          <w:lang w:val="ru-RU"/>
        </w:rPr>
        <w:t>, позволяющий выявить общие архетипические структуры и уникальные особенности взгляда на человека в культурах Востока.</w:t>
      </w:r>
    </w:p>
    <w:p w14:paraId="6243BBDD" w14:textId="77777777" w:rsidR="006C2C9F" w:rsidRPr="006C2C9F" w:rsidRDefault="006C2C9F" w:rsidP="006C2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C9F">
        <w:rPr>
          <w:rFonts w:ascii="Times New Roman" w:hAnsi="Times New Roman" w:cs="Times New Roman"/>
          <w:sz w:val="28"/>
          <w:szCs w:val="28"/>
          <w:lang w:val="ru-RU"/>
        </w:rPr>
        <w:t>Задачи дисциплины:</w:t>
      </w:r>
    </w:p>
    <w:p w14:paraId="5B8AE579" w14:textId="77777777" w:rsidR="006C2C9F" w:rsidRPr="006C2C9F" w:rsidRDefault="006C2C9F" w:rsidP="006C2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C9F">
        <w:rPr>
          <w:rFonts w:ascii="Times New Roman" w:hAnsi="Times New Roman" w:cs="Times New Roman"/>
          <w:sz w:val="28"/>
          <w:szCs w:val="28"/>
          <w:lang w:val="ru-RU"/>
        </w:rPr>
        <w:t>Для достижения поставленной цели в ходе изучения курса решаются следующие задачи:</w:t>
      </w:r>
    </w:p>
    <w:p w14:paraId="21E93D94" w14:textId="7E27C991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зучить истоки, исторический контекст и метафизические основания основных восточных традиций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DF3A2FB" w14:textId="340659A4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роанализировать предлагаемые традициями модели человека: его состав (физический, психический, духовный), природу сознания, связь с космосом/Абсолютом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3498A60" w14:textId="50DBEE08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 xml:space="preserve">равнить идеал совершенной личности в разных традициях (например, просветленный в буддизме, </w:t>
      </w:r>
      <w:proofErr w:type="spellStart"/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цзюнь-цзы</w:t>
      </w:r>
      <w:proofErr w:type="spellEnd"/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 xml:space="preserve"> в конфуцианстве, </w:t>
      </w:r>
      <w:proofErr w:type="spellStart"/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совершенномудрый</w:t>
      </w:r>
      <w:proofErr w:type="spellEnd"/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 xml:space="preserve"> в даосизме)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3950F66" w14:textId="09D8B122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формировать навыки сравнительного анализа философских и антропологических концепций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C6A3C90" w14:textId="3C972B27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аучиться применять полученные знания для критического осмысления западных антропологических парадигм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7891A37" w14:textId="5DC79507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азвить умение видеть влияние восточных учений на современную культуру, психологию, психотерапию и искусство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C370345" w14:textId="63D80DB7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пособствовать расширению культурного кругозора и преодолению стереотипов о восточных культурах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EAF8B50" w14:textId="0D3F0ECA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оспитать понимание и уважение к культурному разнообразию и разным моделям познания мира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DC4BE8A" w14:textId="4EEC4649" w:rsidR="006C2C9F" w:rsidRPr="006C2C9F" w:rsidRDefault="00CD536F" w:rsidP="006C2C9F">
      <w:pPr>
        <w:pStyle w:val="a7"/>
        <w:numPr>
          <w:ilvl w:val="0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C2C9F" w:rsidRPr="006C2C9F">
        <w:rPr>
          <w:rFonts w:ascii="Times New Roman" w:hAnsi="Times New Roman" w:cs="Times New Roman"/>
          <w:sz w:val="28"/>
          <w:szCs w:val="28"/>
          <w:lang w:val="ru-RU"/>
        </w:rPr>
        <w:t>формировать целостное, системное представление о феномене человека в мировом философском контексте.</w:t>
      </w:r>
    </w:p>
    <w:p w14:paraId="0CA5B197" w14:textId="77777777" w:rsidR="006C2C9F" w:rsidRDefault="006C2C9F" w:rsidP="006C2C9F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A03ED" w14:textId="4FCC5451" w:rsidR="001D242E" w:rsidRPr="001D242E" w:rsidRDefault="001D242E" w:rsidP="006C2C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Контрольная работа – одна из основных форм межсессионных заданий для </w:t>
      </w:r>
      <w:r w:rsidR="00CD536F">
        <w:rPr>
          <w:rFonts w:ascii="Times New Roman" w:hAnsi="Times New Roman" w:cs="Times New Roman"/>
          <w:sz w:val="28"/>
          <w:szCs w:val="28"/>
          <w:lang w:val="ru-RU"/>
        </w:rPr>
        <w:t>магистрантов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 заочной формы обучения. </w:t>
      </w:r>
    </w:p>
    <w:p w14:paraId="25295614" w14:textId="373772FB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Контрольная работа должна быть написано грамотно, необходимо стремиться к ясному и четкому стилю изложения материала. Приводимые в тексте цитаты необходимо снабжать ссылками на источники. В конце контрольной работы приводится список литературы (в алфавитном порядке), использованной </w:t>
      </w:r>
      <w:r w:rsidR="00CD536F">
        <w:rPr>
          <w:rFonts w:ascii="Times New Roman" w:hAnsi="Times New Roman" w:cs="Times New Roman"/>
          <w:sz w:val="28"/>
          <w:szCs w:val="28"/>
          <w:lang w:val="ru-RU"/>
        </w:rPr>
        <w:t>магистрантом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, при этом следует использовать </w:t>
      </w:r>
      <w:r w:rsidRPr="001D242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преимущественно литературу последних лет издания, не менее пяти наименований. Требования к оформлению списка литературы</w:t>
      </w:r>
      <w:r w:rsidR="005B68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DD7FCA8" w14:textId="501EA79A" w:rsid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Контрольная работа выполняется на стандартных листах белой бумаги формата А4. Текст работы должен быть набран на компьютере: шрифт Times New </w:t>
      </w:r>
      <w:proofErr w:type="spellStart"/>
      <w:r w:rsidRPr="001D242E">
        <w:rPr>
          <w:rFonts w:ascii="Times New Roman" w:hAnsi="Times New Roman" w:cs="Times New Roman"/>
          <w:sz w:val="28"/>
          <w:szCs w:val="28"/>
          <w:lang w:val="ru-RU"/>
        </w:rPr>
        <w:t>Roman</w:t>
      </w:r>
      <w:proofErr w:type="spellEnd"/>
      <w:r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, размер кегля – 14, межстрочный интервал – 1,5. Поля: слева – 3 см; сверху и снизу – 2,0 см; справа – 1,5 см. Красная строка – 1,25 см. Объем контрольной работы – 15-20 страниц. Нумерация страниц – сквозная. Номера страниц на титульном листе и втором листе с планом контрольной работы не ставятся. Каждый раздел работы, имеющий свой заголовок, начинается с новой страницы. Заголовок помещается в её верхней части и выделяется более крупным или жирным шрифтом. </w:t>
      </w:r>
    </w:p>
    <w:p w14:paraId="64220F7C" w14:textId="6E5A327D" w:rsidR="001D242E" w:rsidRPr="001D242E" w:rsidRDefault="005B68E0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Магистранты</w:t>
      </w:r>
      <w:r w:rsidR="001D242E" w:rsidRPr="001D242E">
        <w:rPr>
          <w:rFonts w:ascii="Times New Roman" w:hAnsi="Times New Roman" w:cs="Times New Roman"/>
          <w:sz w:val="28"/>
          <w:szCs w:val="28"/>
          <w:lang w:val="ru-RU"/>
        </w:rPr>
        <w:t xml:space="preserve">, получившие зачет за выполненную контрольную работу, допускаются к сдаче экзамена по дисциплине. </w:t>
      </w:r>
    </w:p>
    <w:p w14:paraId="09B8EB08" w14:textId="77777777" w:rsidR="001D242E" w:rsidRPr="001D242E" w:rsidRDefault="001D242E" w:rsidP="001D24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3CE766" w14:textId="50E4E7B0" w:rsidR="00BE4FBD" w:rsidRPr="00E550BC" w:rsidRDefault="00BE4FBD" w:rsidP="001111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550BC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Контрольная работа</w:t>
      </w:r>
    </w:p>
    <w:p w14:paraId="2922B596" w14:textId="77E7A650" w:rsidR="00BE4FBD" w:rsidRPr="00E550BC" w:rsidRDefault="00BE4FBD" w:rsidP="00E550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50BC">
        <w:rPr>
          <w:rFonts w:ascii="Times New Roman" w:hAnsi="Times New Roman" w:cs="Times New Roman"/>
          <w:sz w:val="28"/>
          <w:szCs w:val="28"/>
          <w:lang w:val="ru-RU"/>
        </w:rPr>
        <w:t xml:space="preserve">Выберите и выполните </w:t>
      </w:r>
      <w:r w:rsidR="000C7A4C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E550BC">
        <w:rPr>
          <w:rFonts w:ascii="Times New Roman" w:hAnsi="Times New Roman" w:cs="Times New Roman"/>
          <w:sz w:val="28"/>
          <w:szCs w:val="28"/>
          <w:lang w:val="ru-RU"/>
        </w:rPr>
        <w:t xml:space="preserve"> любых вопроса из Части 1 и </w:t>
      </w:r>
      <w:r w:rsidR="000C7A4C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E550BC">
        <w:rPr>
          <w:rFonts w:ascii="Times New Roman" w:hAnsi="Times New Roman" w:cs="Times New Roman"/>
          <w:sz w:val="28"/>
          <w:szCs w:val="28"/>
          <w:lang w:val="ru-RU"/>
        </w:rPr>
        <w:t xml:space="preserve"> вопрос из Части 2. Объем работы – 5-7 стандартных страниц (1</w:t>
      </w:r>
      <w:r w:rsidR="000C7A4C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550BC">
        <w:rPr>
          <w:rFonts w:ascii="Times New Roman" w:hAnsi="Times New Roman" w:cs="Times New Roman"/>
          <w:sz w:val="28"/>
          <w:szCs w:val="28"/>
          <w:lang w:val="ru-RU"/>
        </w:rPr>
        <w:t xml:space="preserve"> кегль, полуторный интервал). Ответы должны демонстрировать понимание ключевых концепций, их </w:t>
      </w:r>
      <w:r w:rsidR="000C7A4C">
        <w:rPr>
          <w:rFonts w:ascii="Times New Roman" w:hAnsi="Times New Roman" w:cs="Times New Roman"/>
          <w:sz w:val="28"/>
          <w:szCs w:val="28"/>
          <w:lang w:val="ru-RU"/>
        </w:rPr>
        <w:t xml:space="preserve">философскую </w:t>
      </w:r>
      <w:r w:rsidRPr="00E550BC">
        <w:rPr>
          <w:rFonts w:ascii="Times New Roman" w:hAnsi="Times New Roman" w:cs="Times New Roman"/>
          <w:sz w:val="28"/>
          <w:szCs w:val="28"/>
          <w:lang w:val="ru-RU"/>
        </w:rPr>
        <w:t>интерпретацию и</w:t>
      </w:r>
      <w:r w:rsidR="000C7A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550BC">
        <w:rPr>
          <w:rFonts w:ascii="Times New Roman" w:hAnsi="Times New Roman" w:cs="Times New Roman"/>
          <w:sz w:val="28"/>
          <w:szCs w:val="28"/>
          <w:lang w:val="ru-RU"/>
        </w:rPr>
        <w:t>собственную аргументированную позицию. Используйте конспекты лекций и рекомендованную литературу.</w:t>
      </w:r>
    </w:p>
    <w:p w14:paraId="19CA73DC" w14:textId="31BA5307" w:rsidR="00BE00D3" w:rsidRPr="00BE00D3" w:rsidRDefault="00BE00D3" w:rsidP="00BE0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00D3">
        <w:rPr>
          <w:rFonts w:ascii="Times New Roman" w:hAnsi="Times New Roman" w:cs="Times New Roman"/>
          <w:sz w:val="28"/>
          <w:szCs w:val="28"/>
          <w:lang w:val="ru-RU"/>
        </w:rPr>
        <w:t>Ответы на вопросы должны быть выполнены в формате аналитического эссе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 xml:space="preserve"> согласно следующему плану:</w:t>
      </w:r>
    </w:p>
    <w:p w14:paraId="48D3437D" w14:textId="606C237E" w:rsidR="00BE00D3" w:rsidRPr="00BE00D3" w:rsidRDefault="00B91F43" w:rsidP="00BE0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>формулировать четкий тезис-ответ на поставленный вопрос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B34ABB4" w14:textId="0E3EC526" w:rsidR="00BE00D3" w:rsidRPr="00BE00D3" w:rsidRDefault="00B91F43" w:rsidP="00BE0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>одтвердить свой тезис аргументами, используя ключевые понятия и концепции из изученных тем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5B7D042" w14:textId="7BA94084" w:rsidR="00BE00D3" w:rsidRPr="00BE00D3" w:rsidRDefault="00B91F43" w:rsidP="00BE0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>ривести примеры (при необходимости)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7F6F337" w14:textId="04DBE741" w:rsidR="00BE00D3" w:rsidRDefault="00B91F43" w:rsidP="00BE0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BA1F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9FF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>делать вывод, обобщающий вашу аргументацию</w:t>
      </w:r>
      <w:r w:rsidR="00BA1FA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524992" w14:textId="3E8632C0" w:rsidR="00BE00D3" w:rsidRDefault="00BA1FA3" w:rsidP="00BA1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5.представить 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>собственн</w:t>
      </w:r>
      <w:r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 xml:space="preserve"> обоснованн</w:t>
      </w:r>
      <w:r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 xml:space="preserve"> точк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 xml:space="preserve"> зрения</w:t>
      </w:r>
      <w:r w:rsidR="0064658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>подкреплен</w:t>
      </w:r>
      <w:r w:rsidR="00646588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BE00D3" w:rsidRPr="00BE00D3">
        <w:rPr>
          <w:rFonts w:ascii="Times New Roman" w:hAnsi="Times New Roman" w:cs="Times New Roman"/>
          <w:sz w:val="28"/>
          <w:szCs w:val="28"/>
          <w:lang w:val="ru-RU"/>
        </w:rPr>
        <w:t xml:space="preserve"> теоретическим материалом.</w:t>
      </w:r>
    </w:p>
    <w:p w14:paraId="6BF83F5E" w14:textId="77777777" w:rsidR="00665424" w:rsidRPr="00665424" w:rsidRDefault="00665424" w:rsidP="006654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5424">
        <w:rPr>
          <w:rFonts w:ascii="Times New Roman" w:hAnsi="Times New Roman" w:cs="Times New Roman"/>
          <w:sz w:val="28"/>
          <w:szCs w:val="28"/>
          <w:lang w:val="ru-RU"/>
        </w:rPr>
        <w:t>Критерии оценки:</w:t>
      </w:r>
    </w:p>
    <w:p w14:paraId="2DA3E44C" w14:textId="047D8657" w:rsidR="00665424" w:rsidRPr="00665424" w:rsidRDefault="00665424" w:rsidP="006654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665424">
        <w:rPr>
          <w:rFonts w:ascii="Times New Roman" w:hAnsi="Times New Roman" w:cs="Times New Roman"/>
          <w:sz w:val="28"/>
          <w:szCs w:val="28"/>
          <w:lang w:val="ru-RU"/>
        </w:rPr>
        <w:t>Раскрытие темы (50%): Глубина понимания и точность в изложении ключевых концепций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37A07DD" w14:textId="5CC0F568" w:rsidR="00665424" w:rsidRPr="00665424" w:rsidRDefault="00665424" w:rsidP="006654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65424">
        <w:rPr>
          <w:rFonts w:ascii="Times New Roman" w:hAnsi="Times New Roman" w:cs="Times New Roman"/>
          <w:sz w:val="28"/>
          <w:szCs w:val="28"/>
          <w:lang w:val="ru-RU"/>
        </w:rPr>
        <w:t>Сравнительный и аналитический характер (30%): Умение выделять сходства и различия, проводить параллели, давать психологическую интерпретацию философским понятиям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D7CFD42" w14:textId="428A9BF5" w:rsidR="00665424" w:rsidRDefault="00665424" w:rsidP="006654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65424">
        <w:rPr>
          <w:rFonts w:ascii="Times New Roman" w:hAnsi="Times New Roman" w:cs="Times New Roman"/>
          <w:sz w:val="28"/>
          <w:szCs w:val="28"/>
          <w:lang w:val="ru-RU"/>
        </w:rPr>
        <w:t>Структура и аргументация (20%): Логичность изложения, наличие собственных выводов, грамотность.</w:t>
      </w:r>
    </w:p>
    <w:p w14:paraId="75EC0B94" w14:textId="77777777" w:rsidR="00665424" w:rsidRPr="00BE00D3" w:rsidRDefault="00665424" w:rsidP="00BA1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4B091E" w14:textId="77777777" w:rsidR="00E217B6" w:rsidRPr="00E217B6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17B6">
        <w:rPr>
          <w:rFonts w:ascii="Times New Roman" w:hAnsi="Times New Roman" w:cs="Times New Roman"/>
          <w:b/>
          <w:bCs/>
          <w:sz w:val="28"/>
          <w:szCs w:val="28"/>
          <w:lang w:val="ru-RU"/>
        </w:rPr>
        <w:t>Часть 1. Анализ ключевых концепций (выберите ДВА вопроса)</w:t>
      </w:r>
    </w:p>
    <w:p w14:paraId="2AA98A55" w14:textId="77777777" w:rsidR="00E217B6" w:rsidRPr="00E217B6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7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Брахманизм/Индуизм. </w:t>
      </w:r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Раскройте метафизические основания учения о сансаре и карме. Как концепции 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авидьи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(неведения), майи (иллюзии) и 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лилы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(божественной игры) объясняют причину заблуждения индивида и его привязанность к циклу перерождений? Какую стратегию познания и образ жизни предлагает брахманизм для достижения мокши (освобождения)?</w:t>
      </w:r>
    </w:p>
    <w:p w14:paraId="5E3BCD96" w14:textId="77777777" w:rsidR="00E217B6" w:rsidRPr="00E217B6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7B6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Буддизм.</w:t>
      </w:r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Проанализируйте Четыре Благородные Истины как философское обоснование бытия. Раскройте суть Восьмеричного пути не как психологической практики, а как системы этических и умозрительных принципов, ведущих к прекращению 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дуккхи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(страдания) и достижению нирваны.</w:t>
      </w:r>
    </w:p>
    <w:p w14:paraId="4CAB3C6E" w14:textId="4CB1BCE8" w:rsidR="00E217B6" w:rsidRPr="00E217B6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7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Даосизм. </w:t>
      </w:r>
      <w:r w:rsidRPr="00E217B6">
        <w:rPr>
          <w:rFonts w:ascii="Times New Roman" w:hAnsi="Times New Roman" w:cs="Times New Roman"/>
          <w:sz w:val="28"/>
          <w:szCs w:val="28"/>
          <w:lang w:val="ru-RU"/>
        </w:rPr>
        <w:t>Даосская картина мира основана на понятии Дао. Раскройте, как через концепции Дэ (благой силы Дао) и Ци (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пневмы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>, энергии) реализуется единство космоса и человека. Объясните принцип У-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вэй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(не-деяния) как следование естественному порядку вещей и высший принцип поведения «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совершенномудрого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E217B6">
        <w:rPr>
          <w:lang w:val="ru-RU"/>
        </w:rPr>
        <w:t xml:space="preserve"> </w:t>
      </w:r>
      <w:r w:rsidRPr="00E217B6">
        <w:rPr>
          <w:rFonts w:ascii="Times New Roman" w:hAnsi="Times New Roman" w:cs="Times New Roman"/>
          <w:sz w:val="28"/>
          <w:szCs w:val="28"/>
          <w:lang w:val="ru-RU"/>
        </w:rPr>
        <w:t>(шэн).</w:t>
      </w:r>
    </w:p>
    <w:p w14:paraId="2FBF97B3" w14:textId="77777777" w:rsidR="00E217B6" w:rsidRPr="00E217B6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3318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Конфуцианство.</w:t>
      </w:r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Конфуцианство является прежде всего учением о социальном порядке и этике. Проанализируйте, как ключевые понятия «жэнь» (человеколюбие) и «ли» (ритуал, церемониал) формируют идеал благородного мужа («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цзюнь-цзы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>») и служат основой для гармоничного устройства общества («Поднебесной»).</w:t>
      </w:r>
    </w:p>
    <w:p w14:paraId="7386F2A6" w14:textId="77777777" w:rsidR="00E217B6" w:rsidRPr="00E217B6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331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Ислам (суфизм).</w:t>
      </w:r>
      <w:r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Суфизм представляет собой мистическое направление в исламе. Опишите его центральную философскую идею – стремление к мистическому единению с Богом (</w:t>
      </w:r>
      <w:proofErr w:type="spellStart"/>
      <w:r w:rsidRPr="00E217B6">
        <w:rPr>
          <w:rFonts w:ascii="Times New Roman" w:hAnsi="Times New Roman" w:cs="Times New Roman"/>
          <w:sz w:val="28"/>
          <w:szCs w:val="28"/>
          <w:lang w:val="ru-RU"/>
        </w:rPr>
        <w:t>таухид</w:t>
      </w:r>
      <w:proofErr w:type="spellEnd"/>
      <w:r w:rsidRPr="00E217B6">
        <w:rPr>
          <w:rFonts w:ascii="Times New Roman" w:hAnsi="Times New Roman" w:cs="Times New Roman"/>
          <w:sz w:val="28"/>
          <w:szCs w:val="28"/>
          <w:lang w:val="ru-RU"/>
        </w:rPr>
        <w:t>) и растворению в Нём (ал-фана). Через какие практики и этапы духовного пути (тарикат) достигается это состояние?</w:t>
      </w:r>
    </w:p>
    <w:p w14:paraId="773457D6" w14:textId="77777777" w:rsidR="00E217B6" w:rsidRPr="00D26CA4" w:rsidRDefault="00E217B6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6CA4">
        <w:rPr>
          <w:rFonts w:ascii="Times New Roman" w:hAnsi="Times New Roman" w:cs="Times New Roman"/>
          <w:b/>
          <w:bCs/>
          <w:sz w:val="28"/>
          <w:szCs w:val="28"/>
          <w:lang w:val="ru-RU"/>
        </w:rPr>
        <w:t>Часть 2. Сравнительный анализ (выберите ОДИН вопрос)</w:t>
      </w:r>
    </w:p>
    <w:p w14:paraId="2E1AB15E" w14:textId="1A67A292" w:rsidR="00E217B6" w:rsidRPr="00E217B6" w:rsidRDefault="00C15027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Сравнительный анализ идеала личности. Сравните философский идеал совершенного человека в двух традициях на выбор (например, «</w:t>
      </w:r>
      <w:proofErr w:type="spellStart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цзюнь-цзы</w:t>
      </w:r>
      <w:proofErr w:type="spellEnd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» в конфуцианстве и «архат/бодхисаттва» в буддизме; или «просветленный» в даосизме и «совершенный человек» (аль-</w:t>
      </w:r>
      <w:proofErr w:type="spellStart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инсан</w:t>
      </w:r>
      <w:proofErr w:type="spellEnd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аль-</w:t>
      </w:r>
      <w:proofErr w:type="spellStart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камиль</w:t>
      </w:r>
      <w:proofErr w:type="spellEnd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) в суфизме). В чем заключаются принципиальные различия в понимании их природы, предназначения и пути достижения совершенства?</w:t>
      </w:r>
    </w:p>
    <w:p w14:paraId="6743282C" w14:textId="381307EC" w:rsidR="00E217B6" w:rsidRPr="00E217B6" w:rsidRDefault="00C15027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Сравнительный анализ метафизических оснований страдания. Страдание (</w:t>
      </w:r>
      <w:proofErr w:type="spellStart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дуккха</w:t>
      </w:r>
      <w:proofErr w:type="spellEnd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) и дисгармония – центральные темы восточной философии. Сравните понимание причин страдания и метафизических основ для его преодоления в буддизме и даосизме. В чем их коренное сходство и различие?</w:t>
      </w:r>
    </w:p>
    <w:p w14:paraId="549B2172" w14:textId="6FFAB26D" w:rsidR="00E217B6" w:rsidRPr="00E217B6" w:rsidRDefault="00C15027" w:rsidP="00E21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Путь познания: Западный рационализм </w:t>
      </w:r>
      <w:proofErr w:type="spellStart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vs</w:t>
      </w:r>
      <w:proofErr w:type="spellEnd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. Восточная интуиция. Опираясь на изученные традиции (например, даосский принцип постижения Дао или буддийскую практику </w:t>
      </w:r>
      <w:proofErr w:type="spellStart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>пrajни</w:t>
      </w:r>
      <w:proofErr w:type="spellEnd"/>
      <w:r w:rsidR="00E217B6" w:rsidRPr="00E217B6">
        <w:rPr>
          <w:rFonts w:ascii="Times New Roman" w:hAnsi="Times New Roman" w:cs="Times New Roman"/>
          <w:sz w:val="28"/>
          <w:szCs w:val="28"/>
          <w:lang w:val="ru-RU"/>
        </w:rPr>
        <w:t xml:space="preserve"> (высшей мудрости)), проанализируйте, в чем заключается принципиальное отличие восточного интуитивно-мистического пути познания истины от западного, основанного на логике и рациональном дискурсе.</w:t>
      </w:r>
    </w:p>
    <w:p w14:paraId="0E24BD65" w14:textId="4EDE76CB" w:rsidR="003B02E2" w:rsidRPr="004521BA" w:rsidRDefault="00BE4FBD" w:rsidP="00E550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4521BA">
        <w:rPr>
          <w:rFonts w:ascii="Times New Roman" w:hAnsi="Times New Roman" w:cs="Times New Roman"/>
          <w:b/>
          <w:bCs/>
          <w:sz w:val="28"/>
          <w:szCs w:val="28"/>
        </w:rPr>
        <w:t>Рекомендуемая</w:t>
      </w:r>
      <w:proofErr w:type="spellEnd"/>
      <w:r w:rsidRPr="004521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21BA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proofErr w:type="spellEnd"/>
      <w:r w:rsidRPr="004521B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98CDEB9" w14:textId="77777777" w:rsidR="005A0FA2" w:rsidRPr="003B6E63" w:rsidRDefault="005A0FA2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Общие труды и учебные пособия</w:t>
      </w:r>
    </w:p>
    <w:p w14:paraId="4CFF36FC" w14:textId="77777777" w:rsidR="005A0FA2" w:rsidRPr="003B6E63" w:rsidRDefault="005A0FA2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Смирнов, И. Б. Психология и философия Востока / И. Б. Смирнов. — Санкт-Петербург : Изд-во С.-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Петерб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>. ун-та, 2007. — 316 с. — ISBN 978-5-288-04342-1.</w:t>
      </w:r>
    </w:p>
    <w:p w14:paraId="2831A078" w14:textId="77777777" w:rsidR="005A0FA2" w:rsidRPr="003B6E63" w:rsidRDefault="005A0FA2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Мамардашвили, М. К. Опыт физической метафизики (Вильнюсские лекции по социальной философии) / М. К. Мамардашвили. — Москва : Прогресс-Традиция, 2009. — 352 с. — ISBN 978-5-89826-324-5.</w:t>
      </w:r>
    </w:p>
    <w:p w14:paraId="162BACDE" w14:textId="77777777" w:rsidR="005A0FA2" w:rsidRPr="003B6E63" w:rsidRDefault="005A0FA2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lastRenderedPageBreak/>
        <w:t>Торчинов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Е. А. Пути философии Востока и Запада: познание запредельного / Е. А.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Торчинов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>. — Санкт-Петербург : Азбука-классика, Петербургское Востоковедение, 2005. — 480 с. — ISBN 5-85803-301-7.</w:t>
      </w:r>
    </w:p>
    <w:p w14:paraId="3D8C9413" w14:textId="28C4C245" w:rsidR="005A0FA2" w:rsidRPr="003B6E63" w:rsidRDefault="005A0FA2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Ольденбург, С. Ф. Культура Индии / С. Ф. Ольденбург. — Москва : Издательский дом «ГЭОТАР-Медиа», 2010. — 288 с. — ISBN 978-5-9704-1574-1.</w:t>
      </w:r>
    </w:p>
    <w:p w14:paraId="55197AF0" w14:textId="56747151" w:rsidR="005A0FA2" w:rsidRPr="003B6E63" w:rsidRDefault="005A0FA2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Дейссен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П. Философия Упанишад / П.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Дейссен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 ; пер. с нем. — Москва :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Едиториал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 УРСС, 2015. — 320 с. — ISBN 978-5-354-01122-5.</w:t>
      </w:r>
    </w:p>
    <w:p w14:paraId="0F8207A8" w14:textId="53E94E1E" w:rsidR="00180D9E" w:rsidRPr="003B6E63" w:rsidRDefault="00180D9E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Ермакова, Т. В. Классический буддизм / Т. В. Ермакова, Е. П. Островская. — Санкт-Петербург : Азбука-классика, Петербургское Востоковедение, 2009. — 256 с. — ISBN 978-5-85803-397-3.</w:t>
      </w:r>
    </w:p>
    <w:p w14:paraId="0A6C7447" w14:textId="0A794D4C" w:rsidR="00180D9E" w:rsidRPr="003B6E63" w:rsidRDefault="00180D9E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Торчинов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Е. А. Введение в буддологию: курс лекций / Е. А.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Торчинов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>. — Санкт-Петербург : Санкт-Петербургское философское общество, 2000. — 304 с. — ISBN 5-93597-019-8.</w:t>
      </w:r>
    </w:p>
    <w:p w14:paraId="25AA8A9F" w14:textId="4DC8D5E9" w:rsidR="005A0FA2" w:rsidRPr="003B6E63" w:rsidRDefault="00180D9E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Рудой, В. И. Основы буддийского мировоззрения (индо-тибетский вариант) : учеб. пособие / В. И. Рудой, Е. П. Островская. — Москва : Наука : Издательская фирма «Восточная литература», 1994. — 238 с. — ISBN 5-02-017774-1.</w:t>
      </w:r>
    </w:p>
    <w:p w14:paraId="25888BDD" w14:textId="58AAD170" w:rsidR="00FB3DD9" w:rsidRPr="003B6E63" w:rsidRDefault="00FB3DD9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Янг, У. Верования и практики мировых религий: Буддизм / У. Янг ; пер. с англ. А. Б. Вольского. — Москва : ФАИР-ПРЕСС, 2006. — 224 с. — (Грандиозный мир). — ISBN 5-8183-1035-9.</w:t>
      </w:r>
    </w:p>
    <w:p w14:paraId="7C0FB7B7" w14:textId="5F148D75" w:rsidR="00E263C3" w:rsidRPr="003B6E63" w:rsidRDefault="00E263C3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Малявин, В. В. Даосизм / В. В. Малявин. — Москва : АСТ : Астрель, 2011. — 507 с. — (История и культура). — ISBN 978-5-17-075900-4.</w:t>
      </w:r>
    </w:p>
    <w:p w14:paraId="0207EBBC" w14:textId="3CFB3AA5" w:rsidR="00E263C3" w:rsidRPr="003B6E63" w:rsidRDefault="00E263C3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Торчинов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Е. А. Даосские практики / Е. А.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Торчинов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>. — Санкт-Петербург : Азбука-классика, Петербургское Востоковедение, 2005. — 320 с. — ISBN 5-85803-292-4.</w:t>
      </w:r>
    </w:p>
    <w:p w14:paraId="08D488F6" w14:textId="227FC2FF" w:rsidR="00E263C3" w:rsidRPr="003B6E63" w:rsidRDefault="00E263C3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Виногродский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Б. Б. Книга Перемен. Перевод и исследование / Б. Б.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Виногродский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>. — Москва : Издательство «Э», 2016. — 704 с. — (Великие цивилизации). — ISBN 978-5-699-89609-5.</w:t>
      </w:r>
    </w:p>
    <w:p w14:paraId="32C241FA" w14:textId="573B8809" w:rsidR="001A72A8" w:rsidRPr="003B6E63" w:rsidRDefault="001A72A8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lastRenderedPageBreak/>
        <w:t>Переломов, Л. С. Конфуций: жизнь, учение, судьба / Л. С. Переломов. — Москва : Наука : Издательская фирма «Восточная литература», 1993. — 440 с. — ISBN 5-02-017069-0.</w:t>
      </w:r>
    </w:p>
    <w:p w14:paraId="6169E4F7" w14:textId="4B2F1D90" w:rsidR="001A72A8" w:rsidRPr="003B6E63" w:rsidRDefault="001A72A8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Рубин, В. А. Личность и власть в древнем Китае / В. А. Рубин. — Москва : Издательская фирма «Восточная литература» РАН, 1999. — 384 с. — ISBN 5-02-018036-X.</w:t>
      </w:r>
    </w:p>
    <w:p w14:paraId="3E710696" w14:textId="7889717A" w:rsidR="00FB3DD9" w:rsidRPr="003B6E63" w:rsidRDefault="001A72A8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Васильев, Л. С. Культы, религии, традиции в Китае / Л. С. Васильев. — 3-е изд. — Москва : Восточная литература, 2011. — 488 с. — ISBN 978-5-02-036460-6.</w:t>
      </w:r>
    </w:p>
    <w:p w14:paraId="3642C9C9" w14:textId="0020B99F" w:rsidR="00DB68A3" w:rsidRPr="003B6E63" w:rsidRDefault="00DB68A3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Степанянц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М. Т. Философские аспекты суфизма / М. Т.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Степанянц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>. — Москва : Наука : Главная редакция восточной литературы, 1987. — 190 с.</w:t>
      </w:r>
    </w:p>
    <w:p w14:paraId="3B440726" w14:textId="413A7F4A" w:rsidR="00DB68A3" w:rsidRPr="003B6E63" w:rsidRDefault="00DB68A3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6E63">
        <w:rPr>
          <w:rFonts w:ascii="Times New Roman" w:hAnsi="Times New Roman" w:cs="Times New Roman"/>
          <w:sz w:val="28"/>
          <w:szCs w:val="28"/>
          <w:lang w:val="ru-RU"/>
        </w:rPr>
        <w:t>Кныш, А. Д. Мусульманский мистицизм: краткая история / А. Д. Кныш ; пер. с англ. М. Г. Романов. — Санкт-Петербург : Диля, 2004. — 464 с. — ISBN 5-88503-193-0.</w:t>
      </w:r>
    </w:p>
    <w:p w14:paraId="71F09E61" w14:textId="39BE3001" w:rsidR="00DB68A3" w:rsidRPr="003B6E63" w:rsidRDefault="00DB68A3" w:rsidP="009E0413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Шиммель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Аннемари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. Мир исламского мистицизма /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Аннемари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B6E63">
        <w:rPr>
          <w:rFonts w:ascii="Times New Roman" w:hAnsi="Times New Roman" w:cs="Times New Roman"/>
          <w:sz w:val="28"/>
          <w:szCs w:val="28"/>
          <w:lang w:val="ru-RU"/>
        </w:rPr>
        <w:t>Шиммель</w:t>
      </w:r>
      <w:proofErr w:type="spellEnd"/>
      <w:r w:rsidRPr="003B6E63">
        <w:rPr>
          <w:rFonts w:ascii="Times New Roman" w:hAnsi="Times New Roman" w:cs="Times New Roman"/>
          <w:sz w:val="28"/>
          <w:szCs w:val="28"/>
          <w:lang w:val="ru-RU"/>
        </w:rPr>
        <w:t xml:space="preserve"> ; пер. с англ. Н. И. Пригариной, А. С. Раппопорт. — 2-е изд. — Москва : Садра, 2012. — 534 с. — ISBN 978-5-906016-19-8.</w:t>
      </w:r>
    </w:p>
    <w:p w14:paraId="105EC930" w14:textId="766BF705" w:rsidR="005A0FA2" w:rsidRPr="003A58FC" w:rsidRDefault="005A0FA2" w:rsidP="003A58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58FC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Брахманизм / Индуизм</w:t>
      </w:r>
      <w:r w:rsidR="003A58FC" w:rsidRPr="003A58F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3A58FC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Первоисточники:</w:t>
      </w:r>
    </w:p>
    <w:p w14:paraId="1F58ED5D" w14:textId="706D5A6D" w:rsidR="005A0FA2" w:rsidRPr="005A0FA2" w:rsidRDefault="003A58FC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Бхагавадгита / пер. с санскр.,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введ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и коммент. Б. Л. Смирнова. — 2-е изд. — Санкт-Петербург : Амфора, 2009. — 430 с. — (Александрийская библиотека). — ISBN 978-5-367-01155-5.</w:t>
      </w:r>
    </w:p>
    <w:p w14:paraId="3196C1BB" w14:textId="74C24C2F" w:rsidR="005A0FA2" w:rsidRPr="005A0FA2" w:rsidRDefault="003A58FC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Упанишады : в 3 кн. / пер., коммент. и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введ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А. Я. Сыркина. — Москва : Наука : Издательская фирма «Восточная литература», 1991. — (Памятники письменности Востока). — ISBN 5-02-016607-3.</w:t>
      </w:r>
    </w:p>
    <w:p w14:paraId="6044BF9D" w14:textId="045404D5" w:rsidR="005A0FA2" w:rsidRPr="003A58FC" w:rsidRDefault="005A0FA2" w:rsidP="00E263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58FC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Буддизм</w:t>
      </w:r>
      <w:r w:rsidR="00E263C3" w:rsidRPr="003A58F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3A58FC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Первоисточники:</w:t>
      </w:r>
    </w:p>
    <w:p w14:paraId="4877D868" w14:textId="3A04EAA5" w:rsidR="005A0FA2" w:rsidRPr="005A0FA2" w:rsidRDefault="003A58FC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Дхаммапада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 / пер. с пали,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введ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и коммент. В. Н. Топорова. — Москва : Издательская фирма «Восточная литература» РАН, 2000. — 159 с. — (Памятники письменности Востока). — ISBN 5-02-018047-5.</w:t>
      </w:r>
    </w:p>
    <w:p w14:paraId="38B5D69D" w14:textId="51C4F9DE" w:rsidR="005A0FA2" w:rsidRPr="005A0FA2" w:rsidRDefault="003A58FC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Основы буддийского пути : [сборник] / пер. с пали А.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Гунского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— Москва : Ганга, 2020. — 576 с. — (Свет Азии). — ISBN 978-5-907243-64-9. 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lastRenderedPageBreak/>
        <w:t>[Включает "Сутру о Четырех Благородных Истинах" и другие ключевые тексты].</w:t>
      </w:r>
    </w:p>
    <w:p w14:paraId="36FB4BA8" w14:textId="1E045A2D" w:rsidR="005A0FA2" w:rsidRPr="009B12CE" w:rsidRDefault="005A0FA2" w:rsidP="00E263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B12CE">
        <w:rPr>
          <w:rFonts w:ascii="Times New Roman" w:hAnsi="Times New Roman" w:cs="Times New Roman"/>
          <w:b/>
          <w:bCs/>
          <w:sz w:val="28"/>
          <w:szCs w:val="28"/>
          <w:lang w:val="ru-RU"/>
        </w:rPr>
        <w:t>4. Даосизм</w:t>
      </w:r>
      <w:r w:rsidR="00E263C3" w:rsidRPr="009B12C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9B12CE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Первоисточники:</w:t>
      </w:r>
    </w:p>
    <w:p w14:paraId="61924F4F" w14:textId="10516C87" w:rsidR="005A0FA2" w:rsidRPr="005A0FA2" w:rsidRDefault="005A0FA2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5A0FA2">
        <w:rPr>
          <w:rFonts w:ascii="Times New Roman" w:hAnsi="Times New Roman" w:cs="Times New Roman"/>
          <w:sz w:val="28"/>
          <w:szCs w:val="28"/>
          <w:lang w:val="ru-RU"/>
        </w:rPr>
        <w:t>Лао-цзы</w:t>
      </w:r>
      <w:proofErr w:type="spellEnd"/>
      <w:r w:rsidRPr="005A0FA2">
        <w:rPr>
          <w:rFonts w:ascii="Times New Roman" w:hAnsi="Times New Roman" w:cs="Times New Roman"/>
          <w:sz w:val="28"/>
          <w:szCs w:val="28"/>
          <w:lang w:val="ru-RU"/>
        </w:rPr>
        <w:t>. Дао Дэ Цзин / пер. с кит., вступ. ст., коммент. В. В. Малявина. — Москва : АСТ : Астрель, 2011. — 430 с. — (Философский бестселлер). — ISBN 978-5-17-074852-7.</w:t>
      </w:r>
    </w:p>
    <w:p w14:paraId="44F97D63" w14:textId="411EB1AC" w:rsidR="005A0FA2" w:rsidRPr="005A0FA2" w:rsidRDefault="009B12CE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Чжуан-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цзы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Ле-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цзы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 / пер. с кит., вступ. ст., коммент. В. В. Малявина. — Москва : АСТ : Астрель, 2011. — 510 с. — (Философский бестселлер). — ISBN 978-5-17-074851-0.</w:t>
      </w:r>
    </w:p>
    <w:p w14:paraId="6AA26F13" w14:textId="0ADA369D" w:rsidR="005A0FA2" w:rsidRPr="00645FBA" w:rsidRDefault="005A0FA2" w:rsidP="001A72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5FBA">
        <w:rPr>
          <w:rFonts w:ascii="Times New Roman" w:hAnsi="Times New Roman" w:cs="Times New Roman"/>
          <w:b/>
          <w:bCs/>
          <w:sz w:val="28"/>
          <w:szCs w:val="28"/>
          <w:lang w:val="ru-RU"/>
        </w:rPr>
        <w:t>5. Конфуцианство</w:t>
      </w:r>
      <w:r w:rsidR="001A72A8" w:rsidRPr="00645FB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645FB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Первоисточники:</w:t>
      </w:r>
    </w:p>
    <w:p w14:paraId="748C0F8E" w14:textId="259F4C2B" w:rsidR="005A0FA2" w:rsidRPr="005A0FA2" w:rsidRDefault="00645FBA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Конфуций. Суждения и беседы (Лунь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юй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) / пер. с кит., вступ. ст. и коммент. Л. С.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Переломова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— 2-е изд. — Санкт-Петербург : Петербургское Востоковедение, 2001. — 288 с. — ISBN 5-85803-171-5.</w:t>
      </w:r>
    </w:p>
    <w:p w14:paraId="3A1941A7" w14:textId="72DBC9CB" w:rsidR="005A0FA2" w:rsidRPr="00645FBA" w:rsidRDefault="005A0FA2" w:rsidP="00DB68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5FBA">
        <w:rPr>
          <w:rFonts w:ascii="Times New Roman" w:hAnsi="Times New Roman" w:cs="Times New Roman"/>
          <w:b/>
          <w:bCs/>
          <w:sz w:val="28"/>
          <w:szCs w:val="28"/>
          <w:lang w:val="ru-RU"/>
        </w:rPr>
        <w:t>6. Ислам (Суфизм)</w:t>
      </w:r>
      <w:r w:rsidR="00DB68A3" w:rsidRPr="00645FBA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Pr="00645FB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Первоисточники:</w:t>
      </w:r>
    </w:p>
    <w:p w14:paraId="75F8715E" w14:textId="10C552EA" w:rsidR="005A0FA2" w:rsidRPr="005A0FA2" w:rsidRDefault="00645FBA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Руми,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Джалаладдин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Маснави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Поэма о скрытом смысле. Избранные притчи /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Джалаладдин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 Руми ; пер. с перс. Н. И. Пригариной, М. А. Русанова. — 3-е изд. — Москва :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Амрита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-Русь, 2017. — 288 с. — ISBN 978-5-413-01631-5.</w:t>
      </w:r>
    </w:p>
    <w:p w14:paraId="57220AD9" w14:textId="082ADF55" w:rsidR="005A0FA2" w:rsidRPr="005A0FA2" w:rsidRDefault="00645FBA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 xml:space="preserve">. Аль-Газали, Абу Хамид. Воскрешение наук о вере. Избранные главы / Абу Хамид аль-Газали ; пер. с араб., </w:t>
      </w:r>
      <w:proofErr w:type="spellStart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исслед</w:t>
      </w:r>
      <w:proofErr w:type="spellEnd"/>
      <w:r w:rsidR="005A0FA2" w:rsidRPr="005A0FA2">
        <w:rPr>
          <w:rFonts w:ascii="Times New Roman" w:hAnsi="Times New Roman" w:cs="Times New Roman"/>
          <w:sz w:val="28"/>
          <w:szCs w:val="28"/>
          <w:lang w:val="ru-RU"/>
        </w:rPr>
        <w:t>. и коммент. В. В. Наумкина. — Москва : Наука : Главная редакция восточной литературы, 1980. — 376 с.</w:t>
      </w:r>
    </w:p>
    <w:p w14:paraId="50070FA8" w14:textId="77777777" w:rsidR="005A0FA2" w:rsidRPr="005A0FA2" w:rsidRDefault="005A0FA2" w:rsidP="005A0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A0FA2" w:rsidRPr="005A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038B9"/>
    <w:multiLevelType w:val="hybridMultilevel"/>
    <w:tmpl w:val="AADA1B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4E12"/>
    <w:multiLevelType w:val="hybridMultilevel"/>
    <w:tmpl w:val="BAF280D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146505875">
    <w:abstractNumId w:val="0"/>
  </w:num>
  <w:num w:numId="2" w16cid:durableId="74260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620"/>
    <w:rsid w:val="000079FF"/>
    <w:rsid w:val="00027B06"/>
    <w:rsid w:val="000907D9"/>
    <w:rsid w:val="000C7A4C"/>
    <w:rsid w:val="000E28BA"/>
    <w:rsid w:val="001111E3"/>
    <w:rsid w:val="0011690E"/>
    <w:rsid w:val="00132F0A"/>
    <w:rsid w:val="00180D9E"/>
    <w:rsid w:val="001A72A8"/>
    <w:rsid w:val="001B5A33"/>
    <w:rsid w:val="001D242E"/>
    <w:rsid w:val="001D7C38"/>
    <w:rsid w:val="00285EA0"/>
    <w:rsid w:val="002A4824"/>
    <w:rsid w:val="002A7B18"/>
    <w:rsid w:val="003056E8"/>
    <w:rsid w:val="00306B85"/>
    <w:rsid w:val="00353318"/>
    <w:rsid w:val="003A58FC"/>
    <w:rsid w:val="003B02E2"/>
    <w:rsid w:val="003B6E63"/>
    <w:rsid w:val="003E2558"/>
    <w:rsid w:val="00414E18"/>
    <w:rsid w:val="004521BA"/>
    <w:rsid w:val="004B15E2"/>
    <w:rsid w:val="004C102B"/>
    <w:rsid w:val="004E6C5E"/>
    <w:rsid w:val="00513F9D"/>
    <w:rsid w:val="005A0FA2"/>
    <w:rsid w:val="005B68E0"/>
    <w:rsid w:val="00645FBA"/>
    <w:rsid w:val="00646588"/>
    <w:rsid w:val="00665424"/>
    <w:rsid w:val="006C2C9F"/>
    <w:rsid w:val="00777F67"/>
    <w:rsid w:val="007924F6"/>
    <w:rsid w:val="007F49F7"/>
    <w:rsid w:val="00822690"/>
    <w:rsid w:val="00825620"/>
    <w:rsid w:val="00891661"/>
    <w:rsid w:val="008C461D"/>
    <w:rsid w:val="008C665C"/>
    <w:rsid w:val="008C6C9D"/>
    <w:rsid w:val="00947906"/>
    <w:rsid w:val="00975376"/>
    <w:rsid w:val="009B12CE"/>
    <w:rsid w:val="009B2305"/>
    <w:rsid w:val="009E0413"/>
    <w:rsid w:val="00A10E34"/>
    <w:rsid w:val="00A93FD9"/>
    <w:rsid w:val="00AC72EB"/>
    <w:rsid w:val="00B75FDA"/>
    <w:rsid w:val="00B91F43"/>
    <w:rsid w:val="00BA1FA3"/>
    <w:rsid w:val="00BE00D3"/>
    <w:rsid w:val="00BE4FBD"/>
    <w:rsid w:val="00C15027"/>
    <w:rsid w:val="00C211BB"/>
    <w:rsid w:val="00C92BC3"/>
    <w:rsid w:val="00CA4CE9"/>
    <w:rsid w:val="00CD536F"/>
    <w:rsid w:val="00D26CA4"/>
    <w:rsid w:val="00D448A9"/>
    <w:rsid w:val="00D75A04"/>
    <w:rsid w:val="00DB3FA5"/>
    <w:rsid w:val="00DB68A3"/>
    <w:rsid w:val="00E0259E"/>
    <w:rsid w:val="00E217B6"/>
    <w:rsid w:val="00E263C3"/>
    <w:rsid w:val="00E550BC"/>
    <w:rsid w:val="00EF28AA"/>
    <w:rsid w:val="00FB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E384"/>
  <w15:chartTrackingRefBased/>
  <w15:docId w15:val="{C344EF97-3249-4244-A496-77662AE2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56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56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56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6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56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6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56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56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56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6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56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56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56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56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56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56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56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56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56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5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56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56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56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56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256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562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56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562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256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1802</Words>
  <Characters>10276</Characters>
  <Application>Microsoft Office Word</Application>
  <DocSecurity>0</DocSecurity>
  <Lines>85</Lines>
  <Paragraphs>24</Paragraphs>
  <ScaleCrop>false</ScaleCrop>
  <Company/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 Yana</dc:creator>
  <cp:keywords/>
  <dc:description/>
  <cp:lastModifiedBy>Frost Yana</cp:lastModifiedBy>
  <cp:revision>82</cp:revision>
  <dcterms:created xsi:type="dcterms:W3CDTF">2025-09-19T11:37:00Z</dcterms:created>
  <dcterms:modified xsi:type="dcterms:W3CDTF">2025-09-19T14:55:00Z</dcterms:modified>
</cp:coreProperties>
</file>